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 Line: You have access to BMJ Best Practice</w:t>
      </w:r>
    </w:p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5e6168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e6168"/>
          <w:sz w:val="24"/>
          <w:szCs w:val="24"/>
          <w:highlight w:val="white"/>
          <w:rtl w:val="0"/>
        </w:rPr>
        <w:t xml:space="preserve">Dear</w:t>
      </w:r>
      <w:r w:rsidDel="00000000" w:rsidR="00000000" w:rsidRPr="00000000">
        <w:rPr>
          <w:rFonts w:ascii="Calibri" w:cs="Calibri" w:eastAsia="Calibri" w:hAnsi="Calibri"/>
          <w:color w:val="5e6168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highlight w:val="white"/>
          <w:rtl w:val="0"/>
        </w:rPr>
        <w:t xml:space="preserve">(Example First Name)</w:t>
      </w:r>
      <w:r w:rsidDel="00000000" w:rsidR="00000000" w:rsidRPr="00000000">
        <w:rPr>
          <w:rFonts w:ascii="Calibri" w:cs="Calibri" w:eastAsia="Calibri" w:hAnsi="Calibri"/>
          <w:color w:val="5e6168"/>
          <w:sz w:val="24"/>
          <w:szCs w:val="24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5e616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5e6168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e6168"/>
          <w:sz w:val="24"/>
          <w:szCs w:val="24"/>
          <w:highlight w:val="white"/>
          <w:rtl w:val="0"/>
        </w:rPr>
        <w:t xml:space="preserve">Did you know you have access to BMJ Best Practice courtesy of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highlight w:val="white"/>
          <w:rtl w:val="0"/>
        </w:rPr>
        <w:t xml:space="preserve">(insert name of institution)</w:t>
      </w:r>
      <w:r w:rsidDel="00000000" w:rsidR="00000000" w:rsidRPr="00000000">
        <w:rPr>
          <w:rFonts w:ascii="Calibri" w:cs="Calibri" w:eastAsia="Calibri" w:hAnsi="Calibri"/>
          <w:color w:val="5e6168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5e616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5e6168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e6168"/>
          <w:sz w:val="24"/>
          <w:szCs w:val="24"/>
          <w:highlight w:val="white"/>
          <w:rtl w:val="0"/>
        </w:rPr>
        <w:t xml:space="preserve">BMJ Best Practice is a trusted clinical decision support tool which provides healthcare professionals with access to the latest relevant clinical information when making diagnosis and treatment decisions.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5e616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rPr>
          <w:rFonts w:ascii="Calibri" w:cs="Calibri" w:eastAsia="Calibri" w:hAnsi="Calibri"/>
          <w:b w:val="1"/>
          <w:color w:val="5e6168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5e6168"/>
          <w:sz w:val="24"/>
          <w:szCs w:val="24"/>
          <w:highlight w:val="white"/>
          <w:rtl w:val="0"/>
        </w:rPr>
        <w:t xml:space="preserve">BMJ Best Practice includes: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e6168"/>
          <w:sz w:val="24"/>
          <w:szCs w:val="24"/>
          <w:highlight w:val="white"/>
          <w:rtl w:val="0"/>
        </w:rPr>
        <w:t xml:space="preserve">A modern, fresh user interface and navigation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e6168"/>
          <w:sz w:val="24"/>
          <w:szCs w:val="24"/>
          <w:highlight w:val="white"/>
          <w:rtl w:val="0"/>
        </w:rPr>
        <w:t xml:space="preserve">Enhanced differential diagnosis and treatment algorithms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e6168"/>
          <w:sz w:val="24"/>
          <w:szCs w:val="24"/>
          <w:highlight w:val="white"/>
          <w:rtl w:val="0"/>
        </w:rPr>
        <w:t xml:space="preserve">Videos covering the most common clinical procedures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e6168"/>
          <w:sz w:val="24"/>
          <w:szCs w:val="24"/>
          <w:highlight w:val="white"/>
          <w:rtl w:val="0"/>
        </w:rPr>
        <w:t xml:space="preserve">Improved page designs with quick links to increase speed to answer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e6168"/>
          <w:sz w:val="24"/>
          <w:szCs w:val="24"/>
          <w:highlight w:val="white"/>
          <w:rtl w:val="0"/>
        </w:rPr>
        <w:t xml:space="preserve">More than 250 integrated medical calculators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e6168"/>
          <w:sz w:val="24"/>
          <w:szCs w:val="24"/>
          <w:highlight w:val="white"/>
          <w:rtl w:val="0"/>
        </w:rPr>
        <w:t xml:space="preserve">Patient discussions and nearly 400 patient leaflets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e6168"/>
          <w:sz w:val="24"/>
          <w:szCs w:val="24"/>
          <w:highlight w:val="white"/>
          <w:rtl w:val="0"/>
        </w:rPr>
        <w:t xml:space="preserve">The latest evidence and Cochrane Clinical Answers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e6168"/>
          <w:sz w:val="24"/>
          <w:szCs w:val="24"/>
          <w:highlight w:val="white"/>
          <w:rtl w:val="0"/>
        </w:rPr>
        <w:t xml:space="preserve">Plus an award-winning app that can be used offline, ensuring that you always have the information you need, when you need it.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5e616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color w:val="5e6168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5e6168"/>
          <w:sz w:val="24"/>
          <w:szCs w:val="24"/>
          <w:highlight w:val="white"/>
          <w:rtl w:val="0"/>
        </w:rPr>
        <w:t xml:space="preserve">To access BMJ Best Practice: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color w:val="5e616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highlight w:val="white"/>
          <w:rtl w:val="0"/>
        </w:rPr>
        <w:t xml:space="preserve">Insert your access steps provided to you by BMJ. This may be through IP/network access,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highlight w:val="white"/>
          <w:rtl w:val="0"/>
        </w:rPr>
        <w:t xml:space="preserve">using Athens/Shibboleth details, Institutional Access Code or internal portal. If you are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highlight w:val="white"/>
          <w:rtl w:val="0"/>
        </w:rPr>
        <w:t xml:space="preserve">unsure, please contact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support@bmj.com</w:t>
        </w:r>
      </w:hyperlink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5e616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e6168"/>
          <w:sz w:val="24"/>
          <w:szCs w:val="24"/>
          <w:highlight w:val="white"/>
          <w:rtl w:val="0"/>
        </w:rPr>
        <w:t xml:space="preserve">To support you in getting started, download the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user guide</w:t>
        </w:r>
      </w:hyperlink>
      <w:r w:rsidDel="00000000" w:rsidR="00000000" w:rsidRPr="00000000">
        <w:rPr>
          <w:rFonts w:ascii="Calibri" w:cs="Calibri" w:eastAsia="Calibri" w:hAnsi="Calibri"/>
          <w:color w:val="5e6168"/>
          <w:sz w:val="24"/>
          <w:szCs w:val="24"/>
          <w:highlight w:val="white"/>
          <w:rtl w:val="0"/>
        </w:rPr>
        <w:t xml:space="preserve"> or visit the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FAQ section</w:t>
        </w:r>
      </w:hyperlink>
      <w:r w:rsidDel="00000000" w:rsidR="00000000" w:rsidRPr="00000000">
        <w:rPr>
          <w:rFonts w:ascii="Calibri" w:cs="Calibri" w:eastAsia="Calibri" w:hAnsi="Calibri"/>
          <w:color w:val="5e6168"/>
          <w:sz w:val="24"/>
          <w:szCs w:val="24"/>
          <w:highlight w:val="white"/>
          <w:rtl w:val="0"/>
        </w:rPr>
        <w:t xml:space="preserve">. If you need any more information, please contact (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highlight w:val="white"/>
          <w:rtl w:val="0"/>
        </w:rPr>
        <w:t xml:space="preserve">insert contact at institution email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5e6168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highlight w:val="white"/>
          <w:rtl w:val="0"/>
        </w:rPr>
        <w:t xml:space="preserve">address</w:t>
      </w:r>
      <w:r w:rsidDel="00000000" w:rsidR="00000000" w:rsidRPr="00000000">
        <w:rPr>
          <w:rFonts w:ascii="Calibri" w:cs="Calibri" w:eastAsia="Calibri" w:hAnsi="Calibri"/>
          <w:color w:val="5e6168"/>
          <w:sz w:val="24"/>
          <w:szCs w:val="24"/>
          <w:highlight w:val="white"/>
          <w:rtl w:val="0"/>
        </w:rPr>
        <w:t xml:space="preserve">) or email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support@bmj.com</w:t>
        </w:r>
      </w:hyperlink>
      <w:r w:rsidDel="00000000" w:rsidR="00000000" w:rsidRPr="00000000">
        <w:rPr>
          <w:rFonts w:ascii="Calibri" w:cs="Calibri" w:eastAsia="Calibri" w:hAnsi="Calibri"/>
          <w:color w:val="5e6168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5e616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5e6168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e6168"/>
          <w:sz w:val="24"/>
          <w:szCs w:val="24"/>
          <w:highlight w:val="white"/>
          <w:rtl w:val="0"/>
        </w:rPr>
        <w:t xml:space="preserve">Best wishes, 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5e616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highlight w:val="white"/>
          <w:rtl w:val="0"/>
        </w:rPr>
        <w:t xml:space="preserve">(Insert your name)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5e6168"/>
          <w:sz w:val="18"/>
          <w:szCs w:val="18"/>
          <w:highlight w:val="white"/>
          <w:rtl w:val="0"/>
        </w:rPr>
        <w:t xml:space="preserve">Disclaimer: You can view BMJ’s privacy policy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5e6168"/>
            <w:sz w:val="18"/>
            <w:szCs w:val="18"/>
            <w:highlight w:val="white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5e6168"/>
            <w:sz w:val="18"/>
            <w:szCs w:val="18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libri" w:cs="Calibri" w:eastAsia="Calibri" w:hAnsi="Calibri"/>
          <w:b w:val="1"/>
          <w:color w:val="5e6168"/>
          <w:sz w:val="18"/>
          <w:szCs w:val="18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e6168"/>
          <w:sz w:val="18"/>
          <w:szCs w:val="18"/>
          <w:highlight w:val="white"/>
          <w:rtl w:val="0"/>
        </w:rPr>
        <w:t xml:space="preserve">to find out how your information will be managed.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color w:val="5e616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emails.bmj.com/c/1fXKgrUX5MJmOAE" TargetMode="External"/><Relationship Id="rId10" Type="http://schemas.openxmlformats.org/officeDocument/2006/relationships/hyperlink" Target="http://emails.bmj.com/c/1fXKgrUX5MJmOAE" TargetMode="External"/><Relationship Id="rId9" Type="http://schemas.openxmlformats.org/officeDocument/2006/relationships/hyperlink" Target="mailto:support@bmj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support@bmj.com" TargetMode="External"/><Relationship Id="rId7" Type="http://schemas.openxmlformats.org/officeDocument/2006/relationships/hyperlink" Target="http://www.bmj.com/company/wp-content/uploads/2016/02/NEW-BP-User-Guide-Leaflet-DIGITAL-1.pdf" TargetMode="External"/><Relationship Id="rId8" Type="http://schemas.openxmlformats.org/officeDocument/2006/relationships/hyperlink" Target="http://bestpractice.bmj.com/info/fa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